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4A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90E80">
        <w:rPr>
          <w:rFonts w:ascii="Arial" w:hAnsi="Arial"/>
          <w:b/>
          <w:szCs w:val="28"/>
        </w:rPr>
        <w:t xml:space="preserve"> (ЗАОЧНЫЙ)</w:t>
      </w:r>
      <w:r>
        <w:rPr>
          <w:rFonts w:ascii="Arial" w:hAnsi="Arial"/>
          <w:b/>
          <w:szCs w:val="28"/>
        </w:rPr>
        <w:t xml:space="preserve"> КОНКУРС</w:t>
      </w:r>
    </w:p>
    <w:p w:rsidR="00B97CF9" w:rsidRDefault="00ED3206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НАУЧНЫХ РАБОТ НА ИНОСТРАННОМ ЯЗЫКЕ</w:t>
      </w:r>
      <w:r>
        <w:rPr>
          <w:rFonts w:ascii="Arial" w:hAnsi="Arial"/>
          <w:b/>
          <w:szCs w:val="28"/>
        </w:rPr>
        <w:br/>
        <w:t>«</w:t>
      </w:r>
      <w:r>
        <w:rPr>
          <w:rFonts w:ascii="Arial" w:hAnsi="Arial"/>
          <w:b/>
          <w:szCs w:val="28"/>
          <w:lang w:val="en-US"/>
        </w:rPr>
        <w:t>POWER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EDUCATION</w:t>
      </w:r>
      <w:r w:rsidRPr="00ED3206">
        <w:rPr>
          <w:rFonts w:ascii="Arial" w:hAnsi="Arial"/>
          <w:b/>
          <w:szCs w:val="28"/>
        </w:rPr>
        <w:t xml:space="preserve"> – 2015</w:t>
      </w:r>
      <w:r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ED3206">
      <w:pPr>
        <w:pStyle w:val="a5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224C18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F51F1F">
        <w:rPr>
          <w:b/>
          <w:szCs w:val="28"/>
        </w:rPr>
        <w:t>1</w:t>
      </w:r>
      <w:r w:rsidR="00D75117">
        <w:rPr>
          <w:b/>
          <w:szCs w:val="28"/>
        </w:rPr>
        <w:t xml:space="preserve"> </w:t>
      </w:r>
      <w:r w:rsidR="00ED3206">
        <w:rPr>
          <w:b/>
          <w:szCs w:val="28"/>
        </w:rPr>
        <w:t>марта</w:t>
      </w:r>
      <w:r w:rsidR="00D75117">
        <w:rPr>
          <w:b/>
          <w:szCs w:val="28"/>
        </w:rPr>
        <w:t xml:space="preserve"> </w:t>
      </w:r>
      <w:r w:rsidR="00F51F1F">
        <w:rPr>
          <w:b/>
          <w:szCs w:val="28"/>
        </w:rPr>
        <w:t>2015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224C18" w:rsidRDefault="00224C18" w:rsidP="00224C18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BB130C" w:rsidP="00224C18">
      <w:pPr>
        <w:pStyle w:val="a5"/>
        <w:jc w:val="both"/>
        <w:rPr>
          <w:spacing w:val="-4"/>
          <w:sz w:val="24"/>
          <w:szCs w:val="24"/>
        </w:rPr>
      </w:pPr>
      <w:r w:rsidRPr="00BB130C">
        <w:rPr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работ на иностранном языке. Принимаем</w:t>
      </w:r>
      <w:r w:rsidR="00C304FD">
        <w:rPr>
          <w:spacing w:val="-4"/>
          <w:sz w:val="24"/>
          <w:szCs w:val="24"/>
        </w:rPr>
        <w:t xml:space="preserve"> работы на русском, английском</w:t>
      </w:r>
      <w:r w:rsidRPr="00BB130C">
        <w:rPr>
          <w:spacing w:val="-4"/>
          <w:sz w:val="24"/>
          <w:szCs w:val="24"/>
        </w:rPr>
        <w:t>, украинском, французском, немецком языках, оформленные как научные статьи</w:t>
      </w:r>
      <w:r>
        <w:rPr>
          <w:spacing w:val="-4"/>
          <w:sz w:val="24"/>
          <w:szCs w:val="24"/>
        </w:rPr>
        <w:t xml:space="preserve">. </w:t>
      </w:r>
      <w:r w:rsidR="00F51F1F">
        <w:rPr>
          <w:spacing w:val="-4"/>
          <w:sz w:val="24"/>
          <w:szCs w:val="24"/>
        </w:rPr>
        <w:t xml:space="preserve">На конкурс принимаются материалы всех </w:t>
      </w:r>
      <w:r w:rsidR="00224C18">
        <w:rPr>
          <w:spacing w:val="-4"/>
          <w:sz w:val="24"/>
          <w:szCs w:val="24"/>
        </w:rPr>
        <w:t>существующи</w:t>
      </w:r>
      <w:r w:rsidR="00F51F1F">
        <w:rPr>
          <w:spacing w:val="-4"/>
          <w:sz w:val="24"/>
          <w:szCs w:val="24"/>
        </w:rPr>
        <w:t>х научных направлений</w:t>
      </w:r>
      <w:r w:rsidR="00224C18">
        <w:rPr>
          <w:spacing w:val="-4"/>
          <w:sz w:val="24"/>
          <w:szCs w:val="24"/>
        </w:rPr>
        <w:t>. Работы должны быть ориентированы на освещение оригинальных исследований и наработок, выполненных авторами. Приветствуется и поощряется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224C18" w:rsidRPr="00224C18" w:rsidRDefault="00F51F1F" w:rsidP="00224C1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публикацию </w:t>
      </w:r>
      <w:r w:rsidR="00A42915">
        <w:rPr>
          <w:spacing w:val="-4"/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</w:t>
      </w:r>
      <w:r w:rsidR="00224C18">
        <w:rPr>
          <w:spacing w:val="-4"/>
          <w:sz w:val="24"/>
          <w:szCs w:val="24"/>
        </w:rPr>
        <w:t>в формате статьи в электронном журнале «</w:t>
      </w:r>
      <w:r w:rsidR="00224C18">
        <w:rPr>
          <w:spacing w:val="-4"/>
          <w:sz w:val="24"/>
          <w:szCs w:val="24"/>
          <w:lang w:val="en-US"/>
        </w:rPr>
        <w:t>Science</w:t>
      </w:r>
      <w:r w:rsidR="00224C18" w:rsidRPr="00224C18">
        <w:rPr>
          <w:spacing w:val="-4"/>
          <w:sz w:val="24"/>
          <w:szCs w:val="24"/>
        </w:rPr>
        <w:t xml:space="preserve"> </w:t>
      </w:r>
      <w:r w:rsidR="00224C18">
        <w:rPr>
          <w:spacing w:val="-4"/>
          <w:sz w:val="24"/>
          <w:szCs w:val="24"/>
          <w:lang w:val="en-US"/>
        </w:rPr>
        <w:t>Time</w:t>
      </w:r>
      <w:r w:rsidR="00224C18">
        <w:rPr>
          <w:spacing w:val="-4"/>
          <w:sz w:val="24"/>
          <w:szCs w:val="24"/>
        </w:rPr>
        <w:t>» (</w:t>
      </w:r>
      <w:r w:rsidR="00224C18" w:rsidRPr="003859CA">
        <w:rPr>
          <w:spacing w:val="-4"/>
          <w:sz w:val="24"/>
          <w:szCs w:val="24"/>
        </w:rPr>
        <w:t>ISSN  </w:t>
      </w:r>
      <w:r w:rsidR="00224C18" w:rsidRPr="00224C18">
        <w:rPr>
          <w:spacing w:val="-4"/>
          <w:sz w:val="24"/>
          <w:szCs w:val="24"/>
        </w:rPr>
        <w:t>2310-7006</w:t>
      </w:r>
      <w:r w:rsidR="00224C18">
        <w:rPr>
          <w:spacing w:val="-4"/>
          <w:sz w:val="24"/>
          <w:szCs w:val="24"/>
        </w:rPr>
        <w:t xml:space="preserve">) – посредством электронной почты. </w:t>
      </w:r>
      <w:r w:rsidR="00224C18" w:rsidRPr="00224C18">
        <w:rPr>
          <w:i/>
          <w:spacing w:val="-4"/>
          <w:sz w:val="24"/>
          <w:szCs w:val="24"/>
        </w:rPr>
        <w:t>Электронный журнал «</w:t>
      </w:r>
      <w:r w:rsidR="00224C18" w:rsidRPr="00224C18">
        <w:rPr>
          <w:i/>
          <w:spacing w:val="-4"/>
          <w:sz w:val="24"/>
          <w:szCs w:val="24"/>
          <w:lang w:val="en-US"/>
        </w:rPr>
        <w:t>Science</w:t>
      </w:r>
      <w:r w:rsidR="00224C18" w:rsidRPr="00224C18">
        <w:rPr>
          <w:i/>
          <w:spacing w:val="-4"/>
          <w:sz w:val="24"/>
          <w:szCs w:val="24"/>
        </w:rPr>
        <w:t xml:space="preserve"> </w:t>
      </w:r>
      <w:r w:rsidR="00224C18" w:rsidRPr="00224C18">
        <w:rPr>
          <w:i/>
          <w:spacing w:val="-4"/>
          <w:sz w:val="24"/>
          <w:szCs w:val="24"/>
          <w:lang w:val="en-US"/>
        </w:rPr>
        <w:t>Time</w:t>
      </w:r>
      <w:r w:rsidR="00224C18" w:rsidRPr="00224C18">
        <w:rPr>
          <w:i/>
          <w:spacing w:val="-4"/>
          <w:sz w:val="24"/>
          <w:szCs w:val="24"/>
        </w:rPr>
        <w:t xml:space="preserve">» индексируется в РИНЦ и </w:t>
      </w:r>
      <w:r w:rsidR="00224C18" w:rsidRPr="00224C18">
        <w:rPr>
          <w:i/>
          <w:spacing w:val="-4"/>
          <w:sz w:val="24"/>
          <w:szCs w:val="24"/>
          <w:lang w:val="en-US"/>
        </w:rPr>
        <w:t>Google</w:t>
      </w:r>
      <w:r w:rsidR="00224C18" w:rsidRPr="00224C18">
        <w:rPr>
          <w:i/>
          <w:spacing w:val="-4"/>
          <w:sz w:val="24"/>
          <w:szCs w:val="24"/>
        </w:rPr>
        <w:t xml:space="preserve"> </w:t>
      </w:r>
      <w:r w:rsidR="00224C18" w:rsidRPr="00224C18">
        <w:rPr>
          <w:i/>
          <w:spacing w:val="-4"/>
          <w:sz w:val="24"/>
          <w:szCs w:val="24"/>
          <w:lang w:val="en-US"/>
        </w:rPr>
        <w:t>Scholar</w:t>
      </w:r>
      <w:r w:rsidR="00224C18" w:rsidRPr="00224C18">
        <w:rPr>
          <w:i/>
          <w:spacing w:val="-4"/>
          <w:sz w:val="24"/>
          <w:szCs w:val="24"/>
        </w:rPr>
        <w:t xml:space="preserve"> (</w:t>
      </w:r>
      <w:r w:rsidR="00224C18">
        <w:rPr>
          <w:i/>
          <w:spacing w:val="-4"/>
          <w:sz w:val="24"/>
          <w:szCs w:val="24"/>
        </w:rPr>
        <w:t>материалы издания размещаю</w:t>
      </w:r>
      <w:r w:rsidR="00224C18" w:rsidRPr="00224C18">
        <w:rPr>
          <w:i/>
          <w:spacing w:val="-4"/>
          <w:sz w:val="24"/>
          <w:szCs w:val="24"/>
        </w:rPr>
        <w:t xml:space="preserve">тся в научных библиотеках </w:t>
      </w:r>
      <w:proofErr w:type="spellStart"/>
      <w:r w:rsidR="00224C18"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="00224C18" w:rsidRPr="00224C18">
        <w:rPr>
          <w:i/>
          <w:spacing w:val="-4"/>
          <w:sz w:val="24"/>
          <w:szCs w:val="24"/>
        </w:rPr>
        <w:t xml:space="preserve"> и </w:t>
      </w:r>
      <w:proofErr w:type="spellStart"/>
      <w:r w:rsidR="00224C18" w:rsidRPr="00224C18">
        <w:rPr>
          <w:i/>
          <w:spacing w:val="-4"/>
          <w:sz w:val="24"/>
          <w:szCs w:val="24"/>
          <w:lang w:val="en-US"/>
        </w:rPr>
        <w:t>CyberLeninka</w:t>
      </w:r>
      <w:proofErr w:type="spellEnd"/>
      <w:r w:rsidR="00224C18" w:rsidRPr="00224C18">
        <w:rPr>
          <w:i/>
          <w:spacing w:val="-4"/>
          <w:sz w:val="24"/>
          <w:szCs w:val="24"/>
        </w:rPr>
        <w:t>).</w:t>
      </w:r>
    </w:p>
    <w:p w:rsidR="00224C18" w:rsidRDefault="00224C18" w:rsidP="00224C18">
      <w:pPr>
        <w:pStyle w:val="a5"/>
        <w:rPr>
          <w:b/>
          <w:i/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Работу необходимо оформлять в формате научной статьи.</w:t>
      </w:r>
      <w:r w:rsidR="00F51F1F">
        <w:rPr>
          <w:spacing w:val="-4"/>
          <w:sz w:val="24"/>
          <w:szCs w:val="24"/>
        </w:rPr>
        <w:t xml:space="preserve"> </w:t>
      </w:r>
    </w:p>
    <w:p w:rsidR="00224C18" w:rsidRPr="00224C18" w:rsidRDefault="00224C18" w:rsidP="00224C18">
      <w:pPr>
        <w:pStyle w:val="a5"/>
        <w:jc w:val="both"/>
        <w:rPr>
          <w:i/>
          <w:spacing w:val="-4"/>
          <w:sz w:val="24"/>
          <w:szCs w:val="24"/>
        </w:rPr>
      </w:pPr>
    </w:p>
    <w:p w:rsidR="00224C18" w:rsidRPr="00BC4D1B" w:rsidRDefault="00224C18" w:rsidP="00224C18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224C18" w:rsidRPr="00BC4D1B" w:rsidRDefault="00224C18" w:rsidP="00224C18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224C18" w:rsidRPr="00BC4D1B" w:rsidRDefault="004D66BD" w:rsidP="00224C18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</w:t>
      </w:r>
      <w:r w:rsidR="00ED3206">
        <w:rPr>
          <w:spacing w:val="-4"/>
          <w:sz w:val="24"/>
          <w:szCs w:val="24"/>
        </w:rPr>
        <w:t>Количество работ от одного автора не ог</w:t>
      </w:r>
      <w:r w:rsidR="001942D7">
        <w:rPr>
          <w:spacing w:val="-4"/>
          <w:sz w:val="24"/>
          <w:szCs w:val="24"/>
        </w:rPr>
        <w:t>раничено. На каждую работу</w:t>
      </w:r>
      <w:r w:rsidR="00ED3206">
        <w:rPr>
          <w:spacing w:val="-4"/>
          <w:sz w:val="24"/>
          <w:szCs w:val="24"/>
        </w:rPr>
        <w:t xml:space="preserve"> </w:t>
      </w:r>
      <w:proofErr w:type="spellStart"/>
      <w:r w:rsidR="00ED3206">
        <w:rPr>
          <w:spacing w:val="-4"/>
          <w:sz w:val="24"/>
          <w:szCs w:val="24"/>
        </w:rPr>
        <w:t>оргвзнос</w:t>
      </w:r>
      <w:proofErr w:type="spellEnd"/>
      <w:r w:rsidR="00ED3206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224C18" w:rsidRDefault="00224C18" w:rsidP="00224C18">
      <w:pPr>
        <w:pStyle w:val="a5"/>
        <w:rPr>
          <w:spacing w:val="-4"/>
          <w:sz w:val="24"/>
          <w:szCs w:val="24"/>
        </w:rPr>
      </w:pPr>
    </w:p>
    <w:p w:rsidR="00F51F1F" w:rsidRDefault="00F51F1F" w:rsidP="00224C18">
      <w:pPr>
        <w:pStyle w:val="a5"/>
        <w:rPr>
          <w:spacing w:val="-4"/>
          <w:sz w:val="24"/>
          <w:szCs w:val="24"/>
        </w:rPr>
      </w:pPr>
    </w:p>
    <w:p w:rsidR="00ED3206" w:rsidRDefault="00ED3206" w:rsidP="00224C18">
      <w:pPr>
        <w:pStyle w:val="a5"/>
        <w:rPr>
          <w:spacing w:val="-4"/>
          <w:sz w:val="24"/>
          <w:szCs w:val="24"/>
        </w:rPr>
      </w:pPr>
    </w:p>
    <w:p w:rsidR="00224C18" w:rsidRPr="00995C61" w:rsidRDefault="004D66BD" w:rsidP="00224C18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Pr="00995C61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F51F1F">
        <w:rPr>
          <w:spacing w:val="-4"/>
          <w:sz w:val="24"/>
          <w:szCs w:val="24"/>
        </w:rPr>
        <w:t>30</w:t>
      </w:r>
      <w:r w:rsidRPr="009A3315">
        <w:rPr>
          <w:spacing w:val="-4"/>
          <w:sz w:val="24"/>
          <w:szCs w:val="24"/>
        </w:rPr>
        <w:t>.</w:t>
      </w:r>
      <w:r w:rsidR="00ED3206">
        <w:rPr>
          <w:spacing w:val="-4"/>
          <w:sz w:val="24"/>
          <w:szCs w:val="24"/>
        </w:rPr>
        <w:t>03</w:t>
      </w:r>
      <w:r>
        <w:rPr>
          <w:spacing w:val="-4"/>
          <w:sz w:val="24"/>
          <w:szCs w:val="24"/>
        </w:rPr>
        <w:t>.</w:t>
      </w:r>
      <w:r w:rsidR="00F51F1F">
        <w:rPr>
          <w:spacing w:val="-4"/>
          <w:sz w:val="24"/>
          <w:szCs w:val="24"/>
        </w:rPr>
        <w:t>2015</w:t>
      </w:r>
      <w:r>
        <w:rPr>
          <w:spacing w:val="-4"/>
          <w:sz w:val="24"/>
          <w:szCs w:val="24"/>
        </w:rPr>
        <w:t xml:space="preserve"> (включительно)</w:t>
      </w:r>
      <w:r w:rsidR="00E12F85">
        <w:rPr>
          <w:spacing w:val="-4"/>
          <w:sz w:val="24"/>
          <w:szCs w:val="24"/>
        </w:rPr>
        <w:t>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224C18" w:rsidRDefault="00E7205D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</w:t>
      </w:r>
      <w:r w:rsidR="00224C18">
        <w:rPr>
          <w:spacing w:val="-4"/>
          <w:sz w:val="24"/>
          <w:szCs w:val="24"/>
        </w:rPr>
        <w:t>аявка участника, которая должна носить имя «</w:t>
      </w:r>
      <w:proofErr w:type="spellStart"/>
      <w:r w:rsidR="00224C18">
        <w:rPr>
          <w:spacing w:val="-4"/>
          <w:sz w:val="24"/>
          <w:szCs w:val="24"/>
        </w:rPr>
        <w:t>Заявка_</w:t>
      </w:r>
      <w:proofErr w:type="spellEnd"/>
      <w:r w:rsidR="00224C18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224C18">
        <w:rPr>
          <w:spacing w:val="-4"/>
          <w:sz w:val="24"/>
          <w:szCs w:val="24"/>
        </w:rPr>
        <w:t>Заявка_Петров</w:t>
      </w:r>
      <w:proofErr w:type="spellEnd"/>
      <w:r w:rsidR="00224C18">
        <w:rPr>
          <w:spacing w:val="-4"/>
          <w:sz w:val="24"/>
          <w:szCs w:val="24"/>
        </w:rPr>
        <w:t xml:space="preserve">» и </w:t>
      </w:r>
      <w:proofErr w:type="spellStart"/>
      <w:r w:rsidR="00224C18">
        <w:rPr>
          <w:spacing w:val="-4"/>
          <w:sz w:val="24"/>
          <w:szCs w:val="24"/>
        </w:rPr>
        <w:t>т</w:t>
      </w:r>
      <w:proofErr w:type="gramStart"/>
      <w:r w:rsidR="00224C18">
        <w:rPr>
          <w:spacing w:val="-4"/>
          <w:sz w:val="24"/>
          <w:szCs w:val="24"/>
        </w:rPr>
        <w:t>.д</w:t>
      </w:r>
      <w:proofErr w:type="spellEnd"/>
      <w:proofErr w:type="gramEnd"/>
      <w:r w:rsidR="00224C18">
        <w:rPr>
          <w:spacing w:val="-4"/>
          <w:sz w:val="24"/>
          <w:szCs w:val="24"/>
        </w:rPr>
        <w:t>;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 w:rsidR="00E7205D">
        <w:rPr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>кан (копия) квитанции оплаты участия в конкурсе;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 w:rsidR="00E7205D">
        <w:rPr>
          <w:spacing w:val="-4"/>
          <w:sz w:val="24"/>
          <w:szCs w:val="24"/>
        </w:rPr>
        <w:t xml:space="preserve"> э</w:t>
      </w:r>
      <w:r>
        <w:rPr>
          <w:spacing w:val="-4"/>
          <w:sz w:val="24"/>
          <w:szCs w:val="24"/>
        </w:rPr>
        <w:t>лектронный вариант работы</w:t>
      </w:r>
      <w:r w:rsidR="00ED3206">
        <w:rPr>
          <w:spacing w:val="-4"/>
          <w:sz w:val="24"/>
          <w:szCs w:val="24"/>
        </w:rPr>
        <w:t xml:space="preserve"> в формате </w:t>
      </w:r>
      <w:r w:rsidR="00ED3206">
        <w:rPr>
          <w:spacing w:val="-4"/>
          <w:sz w:val="24"/>
          <w:szCs w:val="24"/>
          <w:lang w:val="en-US"/>
        </w:rPr>
        <w:t>MS</w:t>
      </w:r>
      <w:r w:rsidR="00ED3206" w:rsidRPr="00ED3206">
        <w:rPr>
          <w:spacing w:val="-4"/>
          <w:sz w:val="24"/>
          <w:szCs w:val="24"/>
        </w:rPr>
        <w:t xml:space="preserve"> </w:t>
      </w:r>
      <w:r w:rsidR="00ED3206"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="00E12F85">
        <w:t>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3</w:t>
      </w:r>
      <w:r w:rsidR="00F51F1F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 </w:t>
      </w:r>
      <w:r w:rsidR="000C4581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224C18" w:rsidRPr="00E12F85" w:rsidRDefault="00224C18" w:rsidP="00224C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 w:rsidR="00E12F85">
        <w:rPr>
          <w:spacing w:val="-4"/>
          <w:sz w:val="24"/>
          <w:szCs w:val="24"/>
        </w:rPr>
        <w:t>;</w:t>
      </w:r>
    </w:p>
    <w:p w:rsidR="00224C18" w:rsidRPr="00E12F85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="00E12F85">
        <w:rPr>
          <w:spacing w:val="-4"/>
          <w:sz w:val="24"/>
          <w:szCs w:val="24"/>
        </w:rPr>
        <w:t>.</w:t>
      </w:r>
    </w:p>
    <w:p w:rsidR="00224C18" w:rsidRPr="00BC4D1B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Pr="00BC4D1B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224C18" w:rsidRPr="00995C61" w:rsidRDefault="004D66BD" w:rsidP="00224C18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224C18" w:rsidRDefault="00224C18" w:rsidP="00224C18">
      <w:pPr>
        <w:pStyle w:val="a5"/>
        <w:jc w:val="both"/>
        <w:rPr>
          <w:spacing w:val="-4"/>
          <w:sz w:val="24"/>
          <w:szCs w:val="24"/>
        </w:rPr>
      </w:pP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 xml:space="preserve">От публикации работы в журнале можно отказаться. В этом случае оплачивать необходимо особый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</w:t>
      </w:r>
      <w:r w:rsidR="00A87ABB">
        <w:rPr>
          <w:spacing w:val="-4"/>
          <w:sz w:val="24"/>
          <w:szCs w:val="24"/>
        </w:rPr>
        <w:t>ате</w:t>
      </w:r>
      <w:r>
        <w:rPr>
          <w:spacing w:val="-4"/>
          <w:sz w:val="24"/>
          <w:szCs w:val="24"/>
        </w:rPr>
        <w:t xml:space="preserve"> научной статьи Вы можете найти ниже.</w:t>
      </w: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форме электронного журнала и высылается по электронной почте.</w:t>
      </w: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  <w:r w:rsidRPr="00ED3206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DB770E" w:rsidRPr="00E93BC1" w:rsidRDefault="00DB770E" w:rsidP="00E61694">
      <w:pPr>
        <w:pStyle w:val="a5"/>
        <w:jc w:val="both"/>
        <w:rPr>
          <w:spacing w:val="-4"/>
          <w:sz w:val="24"/>
          <w:szCs w:val="24"/>
        </w:rPr>
      </w:pPr>
    </w:p>
    <w:p w:rsidR="00224C18" w:rsidRPr="00E93BC1" w:rsidRDefault="00224C18" w:rsidP="00E61694">
      <w:pPr>
        <w:pStyle w:val="a5"/>
        <w:jc w:val="both"/>
        <w:rPr>
          <w:spacing w:val="-4"/>
          <w:sz w:val="24"/>
          <w:szCs w:val="24"/>
        </w:rPr>
      </w:pPr>
    </w:p>
    <w:p w:rsidR="00224C18" w:rsidRPr="00E93BC1" w:rsidRDefault="00224C18" w:rsidP="00E61694">
      <w:pPr>
        <w:pStyle w:val="a5"/>
        <w:jc w:val="both"/>
        <w:rPr>
          <w:spacing w:val="-4"/>
          <w:sz w:val="24"/>
          <w:szCs w:val="24"/>
        </w:rPr>
      </w:pPr>
    </w:p>
    <w:p w:rsidR="00DB770E" w:rsidRDefault="00DB770E" w:rsidP="00E61694">
      <w:pPr>
        <w:pStyle w:val="a5"/>
        <w:jc w:val="both"/>
        <w:rPr>
          <w:spacing w:val="-4"/>
          <w:sz w:val="24"/>
          <w:szCs w:val="24"/>
        </w:rPr>
      </w:pPr>
    </w:p>
    <w:p w:rsidR="00DB770E" w:rsidRDefault="00DB770E" w:rsidP="00E61694">
      <w:pPr>
        <w:pStyle w:val="a5"/>
        <w:jc w:val="both"/>
        <w:rPr>
          <w:spacing w:val="-4"/>
          <w:sz w:val="24"/>
          <w:szCs w:val="24"/>
        </w:rPr>
      </w:pPr>
    </w:p>
    <w:p w:rsidR="00E7205D" w:rsidRDefault="00E7205D" w:rsidP="00E61694">
      <w:pPr>
        <w:pStyle w:val="a5"/>
        <w:jc w:val="both"/>
        <w:rPr>
          <w:spacing w:val="-4"/>
          <w:sz w:val="24"/>
          <w:szCs w:val="24"/>
        </w:rPr>
      </w:pPr>
    </w:p>
    <w:p w:rsidR="00E93BC1" w:rsidRDefault="00E93BC1" w:rsidP="00E61694">
      <w:pPr>
        <w:pStyle w:val="a5"/>
        <w:jc w:val="both"/>
        <w:rPr>
          <w:spacing w:val="-4"/>
          <w:sz w:val="24"/>
          <w:szCs w:val="24"/>
        </w:rPr>
      </w:pPr>
    </w:p>
    <w:p w:rsidR="00E93BC1" w:rsidRDefault="00E93BC1" w:rsidP="00E61694">
      <w:pPr>
        <w:pStyle w:val="a5"/>
        <w:jc w:val="both"/>
        <w:rPr>
          <w:spacing w:val="-4"/>
          <w:sz w:val="24"/>
          <w:szCs w:val="24"/>
        </w:rPr>
      </w:pPr>
    </w:p>
    <w:p w:rsidR="00E93BC1" w:rsidRDefault="00E93BC1" w:rsidP="00E61694">
      <w:pPr>
        <w:pStyle w:val="a5"/>
        <w:jc w:val="both"/>
        <w:rPr>
          <w:spacing w:val="-4"/>
          <w:sz w:val="24"/>
          <w:szCs w:val="24"/>
        </w:rPr>
      </w:pPr>
    </w:p>
    <w:p w:rsidR="00E7205D" w:rsidRDefault="00E7205D" w:rsidP="00E61694">
      <w:pPr>
        <w:pStyle w:val="a5"/>
        <w:jc w:val="both"/>
        <w:rPr>
          <w:spacing w:val="-4"/>
          <w:sz w:val="24"/>
          <w:szCs w:val="24"/>
        </w:rPr>
      </w:pPr>
    </w:p>
    <w:p w:rsidR="00E7205D" w:rsidRDefault="00E7205D" w:rsidP="00E61694">
      <w:pPr>
        <w:pStyle w:val="a5"/>
        <w:jc w:val="both"/>
        <w:rPr>
          <w:spacing w:val="-4"/>
          <w:sz w:val="24"/>
          <w:szCs w:val="24"/>
        </w:rPr>
      </w:pPr>
    </w:p>
    <w:p w:rsidR="004D66BD" w:rsidRDefault="004D66BD" w:rsidP="00E61694">
      <w:pPr>
        <w:pStyle w:val="a5"/>
        <w:jc w:val="both"/>
        <w:rPr>
          <w:spacing w:val="-4"/>
          <w:sz w:val="24"/>
          <w:szCs w:val="24"/>
        </w:rPr>
      </w:pPr>
    </w:p>
    <w:p w:rsidR="004D66BD" w:rsidRDefault="004D66BD" w:rsidP="00E61694">
      <w:pPr>
        <w:pStyle w:val="a5"/>
        <w:jc w:val="both"/>
        <w:rPr>
          <w:spacing w:val="-4"/>
          <w:sz w:val="24"/>
          <w:szCs w:val="24"/>
        </w:rPr>
      </w:pPr>
    </w:p>
    <w:p w:rsidR="004D66BD" w:rsidRDefault="004D66BD" w:rsidP="00E61694">
      <w:pPr>
        <w:pStyle w:val="a5"/>
        <w:jc w:val="both"/>
        <w:rPr>
          <w:spacing w:val="-4"/>
          <w:sz w:val="24"/>
          <w:szCs w:val="24"/>
        </w:rPr>
      </w:pPr>
    </w:p>
    <w:p w:rsidR="00ED3206" w:rsidRPr="00995C61" w:rsidRDefault="00ED3206" w:rsidP="00ED3206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ED3206" w:rsidRPr="00E11F74" w:rsidRDefault="00ED3206" w:rsidP="00ED3206">
      <w:pPr>
        <w:pStyle w:val="a5"/>
        <w:jc w:val="both"/>
        <w:rPr>
          <w:spacing w:val="-4"/>
          <w:sz w:val="24"/>
          <w:szCs w:val="24"/>
        </w:rPr>
      </w:pPr>
    </w:p>
    <w:p w:rsidR="00ED3206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850 рублей 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950 </w:t>
      </w:r>
      <w:r w:rsidRPr="00E11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рублей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идет за каждую страницу, в том числе и за страницы со списком литературы. За соавторство идет доплата в размере </w:t>
      </w:r>
      <w:r w:rsidRPr="00E11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1F74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ED3206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ED3206" w:rsidRPr="00096BDF" w:rsidRDefault="00ED3206" w:rsidP="00ED320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ример расчета стоимости участия для участников из России:</w:t>
      </w:r>
    </w:p>
    <w:p w:rsidR="00ED3206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- 850 рублей;</w:t>
      </w:r>
    </w:p>
    <w:p w:rsidR="00ED3206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– 925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850 рублей + 75 рублей за дополнительную страницу);</w:t>
      </w:r>
    </w:p>
    <w:p w:rsidR="00ED3206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1250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850 рублей + 300 рублей за четыре дополнительные страницы + 100 рублей за соавтора).</w:t>
      </w:r>
    </w:p>
    <w:p w:rsidR="00ED3206" w:rsidRPr="00096BDF" w:rsidRDefault="00ED3206" w:rsidP="00ED320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ример расчета стоимости участия для участников из </w:t>
      </w:r>
      <w:r w:rsidR="009473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других стран (кроме России)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ED3206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- 950 рублей;</w:t>
      </w:r>
    </w:p>
    <w:p w:rsidR="00ED3206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– 1025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950  рублей + 75 рублей за дополнительную страницу);</w:t>
      </w:r>
    </w:p>
    <w:p w:rsidR="00ED3206" w:rsidRPr="002A33C1" w:rsidRDefault="00ED3206" w:rsidP="00ED32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1350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950 рублей + 300 рублей за четыре дополнительные страницы + 100 рублей за соавтора).</w:t>
      </w:r>
    </w:p>
    <w:p w:rsidR="00ED3206" w:rsidRPr="00035104" w:rsidRDefault="00ED3206" w:rsidP="00ED3206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ED3206" w:rsidRPr="00035104" w:rsidRDefault="00ED3206" w:rsidP="00ED3206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proofErr w:type="spellStart"/>
      <w:r w:rsidRPr="00035104">
        <w:rPr>
          <w:spacing w:val="-4"/>
          <w:sz w:val="24"/>
          <w:szCs w:val="24"/>
        </w:rPr>
        <w:t>Western</w:t>
      </w:r>
      <w:proofErr w:type="spellEnd"/>
      <w:r w:rsidRPr="00035104">
        <w:rPr>
          <w:spacing w:val="-4"/>
          <w:sz w:val="24"/>
          <w:szCs w:val="24"/>
        </w:rPr>
        <w:t xml:space="preserve"> </w:t>
      </w:r>
      <w:proofErr w:type="spellStart"/>
      <w:r w:rsidRPr="00035104">
        <w:rPr>
          <w:spacing w:val="-4"/>
          <w:sz w:val="24"/>
          <w:szCs w:val="24"/>
        </w:rPr>
        <w:t>Union</w:t>
      </w:r>
      <w:proofErr w:type="spellEnd"/>
      <w:r w:rsidRPr="00035104"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 w:rsidRPr="00035104">
        <w:rPr>
          <w:spacing w:val="-4"/>
          <w:sz w:val="24"/>
          <w:szCs w:val="24"/>
        </w:rPr>
        <w:t xml:space="preserve"> и др.</w:t>
      </w:r>
      <w:r w:rsidRPr="00035104"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 w:rsidRPr="00816F40">
        <w:rPr>
          <w:color w:val="000000" w:themeColor="text1"/>
          <w:sz w:val="24"/>
          <w:szCs w:val="24"/>
        </w:rPr>
        <w:t>Kuzmin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 w:rsidRPr="00816F40">
        <w:rPr>
          <w:color w:val="000000" w:themeColor="text1"/>
          <w:sz w:val="24"/>
          <w:szCs w:val="24"/>
        </w:rPr>
        <w:t>).</w:t>
      </w:r>
    </w:p>
    <w:p w:rsidR="00ED3206" w:rsidRDefault="00ED3206" w:rsidP="00ED3206">
      <w:pPr>
        <w:pStyle w:val="a5"/>
        <w:jc w:val="both"/>
        <w:rPr>
          <w:spacing w:val="-4"/>
          <w:sz w:val="24"/>
          <w:szCs w:val="24"/>
        </w:rPr>
      </w:pPr>
    </w:p>
    <w:p w:rsidR="00ED3206" w:rsidRPr="00035104" w:rsidRDefault="00ED3206" w:rsidP="00ED3206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ED3206" w:rsidRPr="00035104" w:rsidRDefault="00ED3206" w:rsidP="00ED3206">
      <w:pPr>
        <w:pStyle w:val="a5"/>
        <w:jc w:val="both"/>
        <w:rPr>
          <w:spacing w:val="-4"/>
          <w:sz w:val="24"/>
          <w:szCs w:val="24"/>
        </w:rPr>
      </w:pPr>
    </w:p>
    <w:p w:rsidR="00BB130C" w:rsidRPr="00ED3206" w:rsidRDefault="00ED3206" w:rsidP="00E61694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b/>
          <w:spacing w:val="-4"/>
          <w:sz w:val="24"/>
          <w:szCs w:val="24"/>
        </w:rPr>
        <w:t>ВНИМАНИЕ!</w:t>
      </w:r>
      <w:r w:rsidRPr="00035104">
        <w:rPr>
          <w:spacing w:val="-4"/>
          <w:sz w:val="24"/>
          <w:szCs w:val="24"/>
        </w:rPr>
        <w:t xml:space="preserve"> </w:t>
      </w:r>
      <w:r w:rsidR="00B647BF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  <w:r>
        <w:rPr>
          <w:spacing w:val="-4"/>
          <w:sz w:val="24"/>
          <w:szCs w:val="24"/>
        </w:rPr>
        <w:t xml:space="preserve"> </w:t>
      </w:r>
    </w:p>
    <w:p w:rsidR="00ED3206" w:rsidRPr="00ED3206" w:rsidRDefault="00ED3206" w:rsidP="00E61694">
      <w:pPr>
        <w:pStyle w:val="a5"/>
        <w:jc w:val="both"/>
        <w:rPr>
          <w:spacing w:val="-4"/>
          <w:sz w:val="24"/>
          <w:szCs w:val="24"/>
        </w:rPr>
      </w:pPr>
    </w:p>
    <w:p w:rsidR="004D66BD" w:rsidRDefault="004D66BD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Default="004D66BD" w:rsidP="00CF6044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D66BD" w:rsidRPr="00E70F17" w:rsidRDefault="004D66BD" w:rsidP="00CF6044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BB13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на оригинальном языке (на котором работа написана)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130C" w:rsidRPr="00E70F17" w:rsidTr="004D66BD">
        <w:tc>
          <w:tcPr>
            <w:tcW w:w="7080" w:type="dxa"/>
          </w:tcPr>
          <w:p w:rsidR="00BB130C" w:rsidRDefault="00BB130C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 на русском языке</w:t>
            </w:r>
          </w:p>
        </w:tc>
        <w:tc>
          <w:tcPr>
            <w:tcW w:w="2384" w:type="dxa"/>
          </w:tcPr>
          <w:p w:rsidR="00BB130C" w:rsidRPr="00E70F17" w:rsidRDefault="00BB130C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130C" w:rsidRPr="00E70F17" w:rsidTr="004D66BD">
        <w:tc>
          <w:tcPr>
            <w:tcW w:w="7080" w:type="dxa"/>
          </w:tcPr>
          <w:p w:rsidR="00BB130C" w:rsidRDefault="00BB130C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Язык работы</w:t>
            </w:r>
          </w:p>
        </w:tc>
        <w:tc>
          <w:tcPr>
            <w:tcW w:w="2384" w:type="dxa"/>
          </w:tcPr>
          <w:p w:rsidR="00BB130C" w:rsidRPr="00E70F17" w:rsidRDefault="00BB130C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130C" w:rsidRPr="00E70F17" w:rsidTr="004D66BD">
        <w:tc>
          <w:tcPr>
            <w:tcW w:w="7080" w:type="dxa"/>
          </w:tcPr>
          <w:p w:rsidR="00BB130C" w:rsidRDefault="00BB130C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13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Аннотация (на русском языке, 2-3 предложения)</w:t>
            </w:r>
          </w:p>
        </w:tc>
        <w:tc>
          <w:tcPr>
            <w:tcW w:w="2384" w:type="dxa"/>
          </w:tcPr>
          <w:p w:rsidR="00BB130C" w:rsidRPr="00E70F17" w:rsidRDefault="00BB130C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BB130C">
        <w:trPr>
          <w:trHeight w:val="557"/>
        </w:trPr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66BD" w:rsidRPr="00E70F17" w:rsidTr="004D66BD">
        <w:tc>
          <w:tcPr>
            <w:tcW w:w="7080" w:type="dxa"/>
          </w:tcPr>
          <w:p w:rsidR="004D66BD" w:rsidRPr="00E70F17" w:rsidRDefault="004D66BD" w:rsidP="00CF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66BD" w:rsidRPr="00E70F17" w:rsidRDefault="004D66BD" w:rsidP="00BB13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B449F" w:rsidRDefault="00EB449F" w:rsidP="00254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4372" w:rsidRDefault="00254372" w:rsidP="0025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49F" w:rsidRDefault="00EB449F" w:rsidP="0025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254372" w:rsidRPr="00EB449F" w:rsidRDefault="00254372" w:rsidP="0025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6BD" w:rsidRPr="002251D1" w:rsidRDefault="004D66BD" w:rsidP="00254372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3E4F" w:rsidRDefault="001D3E4F" w:rsidP="00ED3206">
      <w:pPr>
        <w:spacing w:line="238" w:lineRule="auto"/>
        <w:rPr>
          <w:rFonts w:ascii="Times New Roman" w:hAnsi="Times New Roman"/>
          <w:b/>
          <w:sz w:val="24"/>
          <w:szCs w:val="24"/>
        </w:rPr>
      </w:pPr>
    </w:p>
    <w:p w:rsidR="004D66BD" w:rsidRPr="00150848" w:rsidRDefault="004D66BD" w:rsidP="00ED3206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0848" w:rsidRDefault="00150848" w:rsidP="00ED3206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E12F85" w:rsidRPr="00434B62" w:rsidRDefault="00E12F85" w:rsidP="00ED3206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4C18" w:rsidRPr="00035104" w:rsidRDefault="00224C18" w:rsidP="00ED3206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4D66BD" w:rsidRPr="00E93BC1" w:rsidRDefault="004D66BD" w:rsidP="00BE43F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3206" w:rsidRPr="00590E80" w:rsidRDefault="00ED3206" w:rsidP="004D66B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D3206" w:rsidRPr="00590E80" w:rsidRDefault="00ED3206" w:rsidP="004D66B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D3206" w:rsidRPr="00590E80" w:rsidRDefault="00ED3206" w:rsidP="004D66B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D3206" w:rsidRPr="00590E80" w:rsidRDefault="00ED3206" w:rsidP="004D66B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4C18" w:rsidRPr="004D66BD" w:rsidRDefault="004D66BD" w:rsidP="004D66BD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821604">
        <w:rPr>
          <w:spacing w:val="-4"/>
          <w:sz w:val="24"/>
          <w:szCs w:val="24"/>
        </w:rPr>
        <w:t xml:space="preserve"> государственного университета.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821604">
        <w:rPr>
          <w:spacing w:val="-4"/>
          <w:sz w:val="24"/>
          <w:szCs w:val="24"/>
        </w:rPr>
        <w:t>ерситета им. Х.Абовяна, Ереван.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821604">
        <w:rPr>
          <w:spacing w:val="-4"/>
          <w:sz w:val="24"/>
          <w:szCs w:val="24"/>
        </w:rPr>
        <w:t xml:space="preserve"> университета им. В.Я. Брюсова.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821604">
        <w:rPr>
          <w:spacing w:val="-4"/>
          <w:sz w:val="24"/>
          <w:szCs w:val="24"/>
        </w:rPr>
        <w:t>ет архитектуры и строительства.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 w:rsidR="00821604">
        <w:rPr>
          <w:spacing w:val="-4"/>
          <w:sz w:val="24"/>
          <w:szCs w:val="24"/>
        </w:rPr>
        <w:t xml:space="preserve"> государственного университета.</w:t>
      </w:r>
    </w:p>
    <w:p w:rsidR="00821604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224C18" w:rsidRPr="00AD5B95" w:rsidRDefault="00224C18" w:rsidP="00224C1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224C18" w:rsidRDefault="00224C18" w:rsidP="00224C1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BE43F0" w:rsidRDefault="004D66BD" w:rsidP="00BE43F0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2C11C4" w:rsidRPr="00035104" w:rsidRDefault="002C11C4" w:rsidP="002C11C4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2C11C4" w:rsidRPr="00035104" w:rsidRDefault="002C11C4" w:rsidP="002C11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337934" w:rsidRPr="00337934" w:rsidRDefault="002C11C4" w:rsidP="002C11C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66BD" w:rsidRDefault="004D66BD" w:rsidP="00337934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4D66BD" w:rsidRDefault="004D66BD" w:rsidP="0033793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EB449F" w:rsidRPr="00BE43F0" w:rsidRDefault="00EB449F" w:rsidP="00EB44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224C18" w:rsidRPr="005112AC" w:rsidTr="00DD5CBF">
        <w:trPr>
          <w:trHeight w:val="1445"/>
        </w:trPr>
        <w:tc>
          <w:tcPr>
            <w:tcW w:w="3157" w:type="dxa"/>
          </w:tcPr>
          <w:p w:rsidR="00224C18" w:rsidRPr="005112AC" w:rsidRDefault="00224C18" w:rsidP="00FF5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24C18" w:rsidRDefault="00224C18" w:rsidP="00FF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224C18" w:rsidRDefault="00224C18" w:rsidP="00FF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224C18" w:rsidRDefault="00224C18" w:rsidP="00FF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224C18" w:rsidRPr="005112AC" w:rsidTr="00B27745">
        <w:trPr>
          <w:trHeight w:val="1192"/>
        </w:trPr>
        <w:tc>
          <w:tcPr>
            <w:tcW w:w="3157" w:type="dxa"/>
          </w:tcPr>
          <w:p w:rsidR="00224C18" w:rsidRPr="005112AC" w:rsidRDefault="00224C18" w:rsidP="00FF5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24C18" w:rsidRDefault="00224C18" w:rsidP="00FF5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224C18" w:rsidRDefault="00224C18" w:rsidP="00FF5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224C18" w:rsidRDefault="00224C18" w:rsidP="00F955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224C18" w:rsidRPr="005112AC" w:rsidTr="00B27745">
        <w:trPr>
          <w:trHeight w:val="435"/>
        </w:trPr>
        <w:tc>
          <w:tcPr>
            <w:tcW w:w="3157" w:type="dxa"/>
          </w:tcPr>
          <w:p w:rsidR="00224C18" w:rsidRPr="005112AC" w:rsidRDefault="00224C18" w:rsidP="00FF5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24C18" w:rsidRPr="005112AC" w:rsidRDefault="00224C18" w:rsidP="00ED3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Международном</w:t>
            </w:r>
            <w:r w:rsidRP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</w:t>
            </w:r>
            <w:r w:rsidR="00ED3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Power</w:t>
            </w:r>
            <w:r w:rsidR="00ED3206" w:rsidRPr="00ED3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D3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of</w:t>
            </w:r>
            <w:r w:rsidR="00ED3206" w:rsidRPr="00ED3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D3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Education</w:t>
            </w:r>
            <w:r w:rsidR="00ED3206" w:rsidRPr="00ED3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- 2015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707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B449F" w:rsidRPr="005112AC" w:rsidTr="00264A26">
        <w:trPr>
          <w:trHeight w:val="435"/>
        </w:trPr>
        <w:tc>
          <w:tcPr>
            <w:tcW w:w="9554" w:type="dxa"/>
            <w:gridSpan w:val="2"/>
          </w:tcPr>
          <w:p w:rsidR="00EB449F" w:rsidRDefault="00EB449F" w:rsidP="00EB449F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EB449F" w:rsidRDefault="00EB449F" w:rsidP="00EB449F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EB449F" w:rsidRDefault="00EB449F" w:rsidP="00EB44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2015 года:</w:t>
      </w: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304F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C304FD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№23)</w:t>
      </w: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образовательных и социально-педагогических проектов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«Светило  Науки - 2015»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лекций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«Научное обозрение - 2015» 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научных работ на иностранном языке   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Power</w:t>
      </w:r>
      <w:r w:rsidRPr="00C304F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of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Education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 </w:t>
      </w: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86F93" w:rsidRDefault="00E86F93" w:rsidP="00E86F93">
      <w:pPr>
        <w:spacing w:after="0" w:line="32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марта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налогам и налоговому праву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политологии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марта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международному частному  праву</w:t>
      </w: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86F93" w:rsidRDefault="00E86F93" w:rsidP="00E86F93">
      <w:pPr>
        <w:spacing w:after="0" w:line="32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E86F9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408FE"/>
    <w:rsid w:val="00044BC0"/>
    <w:rsid w:val="00046D72"/>
    <w:rsid w:val="00047254"/>
    <w:rsid w:val="000505A9"/>
    <w:rsid w:val="00064594"/>
    <w:rsid w:val="0006740E"/>
    <w:rsid w:val="00071CF6"/>
    <w:rsid w:val="00073618"/>
    <w:rsid w:val="00093809"/>
    <w:rsid w:val="000B7F34"/>
    <w:rsid w:val="000C4581"/>
    <w:rsid w:val="000D23D9"/>
    <w:rsid w:val="000D77EF"/>
    <w:rsid w:val="000F2DF8"/>
    <w:rsid w:val="000F3325"/>
    <w:rsid w:val="000F4F1F"/>
    <w:rsid w:val="00150848"/>
    <w:rsid w:val="00174205"/>
    <w:rsid w:val="00191C0A"/>
    <w:rsid w:val="001942D7"/>
    <w:rsid w:val="001A7A89"/>
    <w:rsid w:val="001D3B50"/>
    <w:rsid w:val="001D3E4F"/>
    <w:rsid w:val="001E5CAF"/>
    <w:rsid w:val="00206BEB"/>
    <w:rsid w:val="002177BB"/>
    <w:rsid w:val="00224C18"/>
    <w:rsid w:val="00232CEE"/>
    <w:rsid w:val="00242101"/>
    <w:rsid w:val="00251A32"/>
    <w:rsid w:val="00254372"/>
    <w:rsid w:val="0026150F"/>
    <w:rsid w:val="002630A2"/>
    <w:rsid w:val="0026627D"/>
    <w:rsid w:val="00284A30"/>
    <w:rsid w:val="002B406F"/>
    <w:rsid w:val="002C11C4"/>
    <w:rsid w:val="002D1D62"/>
    <w:rsid w:val="002D7955"/>
    <w:rsid w:val="002E7327"/>
    <w:rsid w:val="00300955"/>
    <w:rsid w:val="00321E12"/>
    <w:rsid w:val="00330682"/>
    <w:rsid w:val="00337934"/>
    <w:rsid w:val="00352B06"/>
    <w:rsid w:val="00377872"/>
    <w:rsid w:val="00377D5E"/>
    <w:rsid w:val="00384217"/>
    <w:rsid w:val="00385349"/>
    <w:rsid w:val="003859CA"/>
    <w:rsid w:val="003925D6"/>
    <w:rsid w:val="003B0BA5"/>
    <w:rsid w:val="003B3659"/>
    <w:rsid w:val="003C56D9"/>
    <w:rsid w:val="003E7EEE"/>
    <w:rsid w:val="003F7420"/>
    <w:rsid w:val="00403C93"/>
    <w:rsid w:val="0042002F"/>
    <w:rsid w:val="00423BBF"/>
    <w:rsid w:val="00424D44"/>
    <w:rsid w:val="00427530"/>
    <w:rsid w:val="00434C35"/>
    <w:rsid w:val="004405FF"/>
    <w:rsid w:val="00453458"/>
    <w:rsid w:val="00460B14"/>
    <w:rsid w:val="0046274A"/>
    <w:rsid w:val="00467B69"/>
    <w:rsid w:val="00473B9A"/>
    <w:rsid w:val="004C2834"/>
    <w:rsid w:val="004C4CF2"/>
    <w:rsid w:val="004D0D28"/>
    <w:rsid w:val="004D554A"/>
    <w:rsid w:val="004D66BD"/>
    <w:rsid w:val="004E4E1B"/>
    <w:rsid w:val="005112AC"/>
    <w:rsid w:val="005274FB"/>
    <w:rsid w:val="005335BF"/>
    <w:rsid w:val="00536038"/>
    <w:rsid w:val="0054031E"/>
    <w:rsid w:val="005514B3"/>
    <w:rsid w:val="0058769F"/>
    <w:rsid w:val="00590E80"/>
    <w:rsid w:val="005B4A66"/>
    <w:rsid w:val="005E445B"/>
    <w:rsid w:val="005F452B"/>
    <w:rsid w:val="005F677C"/>
    <w:rsid w:val="00603EA9"/>
    <w:rsid w:val="00636ADE"/>
    <w:rsid w:val="006829C0"/>
    <w:rsid w:val="00685642"/>
    <w:rsid w:val="006A6727"/>
    <w:rsid w:val="006A75B5"/>
    <w:rsid w:val="006B5195"/>
    <w:rsid w:val="006C090F"/>
    <w:rsid w:val="006D564C"/>
    <w:rsid w:val="006E44C7"/>
    <w:rsid w:val="007012E0"/>
    <w:rsid w:val="00701323"/>
    <w:rsid w:val="00702450"/>
    <w:rsid w:val="00703B5E"/>
    <w:rsid w:val="00707E62"/>
    <w:rsid w:val="00710620"/>
    <w:rsid w:val="007162C5"/>
    <w:rsid w:val="00723337"/>
    <w:rsid w:val="00736CBE"/>
    <w:rsid w:val="007603F0"/>
    <w:rsid w:val="00761B5B"/>
    <w:rsid w:val="00761E94"/>
    <w:rsid w:val="0076461E"/>
    <w:rsid w:val="007658BE"/>
    <w:rsid w:val="0076745D"/>
    <w:rsid w:val="00775EE5"/>
    <w:rsid w:val="0077672D"/>
    <w:rsid w:val="007907AE"/>
    <w:rsid w:val="00795059"/>
    <w:rsid w:val="007A2D75"/>
    <w:rsid w:val="007A30C8"/>
    <w:rsid w:val="007A6852"/>
    <w:rsid w:val="007B6087"/>
    <w:rsid w:val="007B6F10"/>
    <w:rsid w:val="007B7F92"/>
    <w:rsid w:val="007C1088"/>
    <w:rsid w:val="007C22A3"/>
    <w:rsid w:val="007D12D5"/>
    <w:rsid w:val="007F3006"/>
    <w:rsid w:val="00821604"/>
    <w:rsid w:val="00826922"/>
    <w:rsid w:val="00831CA3"/>
    <w:rsid w:val="0083284D"/>
    <w:rsid w:val="00855A24"/>
    <w:rsid w:val="00884B11"/>
    <w:rsid w:val="008850B5"/>
    <w:rsid w:val="0089125A"/>
    <w:rsid w:val="008B3E47"/>
    <w:rsid w:val="008B3F3C"/>
    <w:rsid w:val="008E0342"/>
    <w:rsid w:val="008E1BD4"/>
    <w:rsid w:val="008F07CA"/>
    <w:rsid w:val="009003AD"/>
    <w:rsid w:val="009037E1"/>
    <w:rsid w:val="00915122"/>
    <w:rsid w:val="00935242"/>
    <w:rsid w:val="00941500"/>
    <w:rsid w:val="00947322"/>
    <w:rsid w:val="00974C62"/>
    <w:rsid w:val="009819D2"/>
    <w:rsid w:val="00981A4D"/>
    <w:rsid w:val="0098774D"/>
    <w:rsid w:val="00992790"/>
    <w:rsid w:val="009A3315"/>
    <w:rsid w:val="009A7075"/>
    <w:rsid w:val="009D5660"/>
    <w:rsid w:val="009E2B5B"/>
    <w:rsid w:val="009E6EBD"/>
    <w:rsid w:val="009F0564"/>
    <w:rsid w:val="009F5B45"/>
    <w:rsid w:val="009F73DC"/>
    <w:rsid w:val="00A06FE5"/>
    <w:rsid w:val="00A22D51"/>
    <w:rsid w:val="00A41CF3"/>
    <w:rsid w:val="00A4282D"/>
    <w:rsid w:val="00A42915"/>
    <w:rsid w:val="00A43EDD"/>
    <w:rsid w:val="00A46CC9"/>
    <w:rsid w:val="00A50B95"/>
    <w:rsid w:val="00A574DA"/>
    <w:rsid w:val="00A60D4B"/>
    <w:rsid w:val="00A64FE9"/>
    <w:rsid w:val="00A76DC0"/>
    <w:rsid w:val="00A87ABB"/>
    <w:rsid w:val="00A9713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22574"/>
    <w:rsid w:val="00B467E6"/>
    <w:rsid w:val="00B50B74"/>
    <w:rsid w:val="00B52CA4"/>
    <w:rsid w:val="00B647BF"/>
    <w:rsid w:val="00B73AE5"/>
    <w:rsid w:val="00B8500E"/>
    <w:rsid w:val="00B95732"/>
    <w:rsid w:val="00B97CF9"/>
    <w:rsid w:val="00BA017C"/>
    <w:rsid w:val="00BA3573"/>
    <w:rsid w:val="00BA4A37"/>
    <w:rsid w:val="00BA7728"/>
    <w:rsid w:val="00BB130C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6EEA"/>
    <w:rsid w:val="00C304FD"/>
    <w:rsid w:val="00C33916"/>
    <w:rsid w:val="00C40003"/>
    <w:rsid w:val="00C87C89"/>
    <w:rsid w:val="00C9482A"/>
    <w:rsid w:val="00CA3846"/>
    <w:rsid w:val="00CB2390"/>
    <w:rsid w:val="00CE0C45"/>
    <w:rsid w:val="00CE2507"/>
    <w:rsid w:val="00CF6044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75117"/>
    <w:rsid w:val="00D84F63"/>
    <w:rsid w:val="00D9125D"/>
    <w:rsid w:val="00D92F94"/>
    <w:rsid w:val="00DA44AA"/>
    <w:rsid w:val="00DB6059"/>
    <w:rsid w:val="00DB770E"/>
    <w:rsid w:val="00DD5289"/>
    <w:rsid w:val="00DD5CBF"/>
    <w:rsid w:val="00DD6E88"/>
    <w:rsid w:val="00DF438E"/>
    <w:rsid w:val="00E013C8"/>
    <w:rsid w:val="00E01D89"/>
    <w:rsid w:val="00E12F85"/>
    <w:rsid w:val="00E3011A"/>
    <w:rsid w:val="00E4617F"/>
    <w:rsid w:val="00E61694"/>
    <w:rsid w:val="00E70F17"/>
    <w:rsid w:val="00E7205D"/>
    <w:rsid w:val="00E86F93"/>
    <w:rsid w:val="00E93BC1"/>
    <w:rsid w:val="00E93D95"/>
    <w:rsid w:val="00E95894"/>
    <w:rsid w:val="00EA5327"/>
    <w:rsid w:val="00EA65E0"/>
    <w:rsid w:val="00EB449F"/>
    <w:rsid w:val="00EB6220"/>
    <w:rsid w:val="00ED1A79"/>
    <w:rsid w:val="00ED3206"/>
    <w:rsid w:val="00F16464"/>
    <w:rsid w:val="00F35BCF"/>
    <w:rsid w:val="00F36218"/>
    <w:rsid w:val="00F44121"/>
    <w:rsid w:val="00F44B60"/>
    <w:rsid w:val="00F51F1F"/>
    <w:rsid w:val="00F664F7"/>
    <w:rsid w:val="00F81659"/>
    <w:rsid w:val="00F84A0F"/>
    <w:rsid w:val="00F9558E"/>
    <w:rsid w:val="00FB04FC"/>
    <w:rsid w:val="00FB2D0E"/>
    <w:rsid w:val="00FE0ED3"/>
    <w:rsid w:val="00FE111D"/>
    <w:rsid w:val="00FF1061"/>
    <w:rsid w:val="00FF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2013-10-09T06:16:00Z</dcterms:created>
  <dcterms:modified xsi:type="dcterms:W3CDTF">2015-02-14T08:18:00Z</dcterms:modified>
</cp:coreProperties>
</file>